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C970" w14:textId="5DC4A494" w:rsidR="007479AB" w:rsidRDefault="007479AB"/>
    <w:p w14:paraId="7EBDADC6" w14:textId="08A0ECE7" w:rsidR="006D4996" w:rsidRPr="008A3F1F" w:rsidRDefault="00CB2C8E" w:rsidP="008A3F1F">
      <w:pPr>
        <w:spacing w:after="0"/>
        <w:rPr>
          <w:b/>
          <w:bCs/>
        </w:rPr>
      </w:pPr>
      <w:r w:rsidRPr="008A3F1F">
        <w:rPr>
          <w:b/>
          <w:bCs/>
        </w:rPr>
        <w:t xml:space="preserve">Dr. Alaa Yousif </w:t>
      </w:r>
      <w:r w:rsidR="008A3F1F" w:rsidRPr="008A3F1F">
        <w:rPr>
          <w:b/>
          <w:bCs/>
        </w:rPr>
        <w:t xml:space="preserve">Mahmood </w:t>
      </w:r>
    </w:p>
    <w:p w14:paraId="6FAA4C7F" w14:textId="77777777" w:rsidR="008A3F1F" w:rsidRDefault="008A3F1F" w:rsidP="008A3F1F">
      <w:pPr>
        <w:spacing w:after="0"/>
      </w:pPr>
      <w:r w:rsidRPr="008A3F1F">
        <w:rPr>
          <w:b/>
          <w:bCs/>
        </w:rPr>
        <w:t>UoD – College of Medicine</w:t>
      </w:r>
    </w:p>
    <w:tbl>
      <w:tblPr>
        <w:tblStyle w:val="TableGrid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493"/>
        <w:gridCol w:w="4924"/>
        <w:gridCol w:w="3933"/>
      </w:tblGrid>
      <w:tr w:rsidR="008A3F1F" w14:paraId="52936F4A" w14:textId="77777777" w:rsidTr="008A3F1F">
        <w:tc>
          <w:tcPr>
            <w:tcW w:w="493" w:type="dxa"/>
          </w:tcPr>
          <w:p w14:paraId="0248EEA7" w14:textId="77777777" w:rsidR="008A3F1F" w:rsidRPr="00132E6B" w:rsidRDefault="008A3F1F" w:rsidP="008A3F1F">
            <w:pPr>
              <w:rPr>
                <w:b/>
                <w:bCs/>
              </w:rPr>
            </w:pPr>
            <w:r w:rsidRPr="00132E6B">
              <w:rPr>
                <w:b/>
                <w:bCs/>
              </w:rPr>
              <w:t>S</w:t>
            </w:r>
          </w:p>
        </w:tc>
        <w:tc>
          <w:tcPr>
            <w:tcW w:w="4924" w:type="dxa"/>
          </w:tcPr>
          <w:p w14:paraId="42F83610" w14:textId="77777777" w:rsidR="008A3F1F" w:rsidRPr="00132E6B" w:rsidRDefault="008A3F1F" w:rsidP="008A3F1F">
            <w:pPr>
              <w:rPr>
                <w:b/>
                <w:bCs/>
              </w:rPr>
            </w:pPr>
            <w:r w:rsidRPr="00132E6B">
              <w:rPr>
                <w:b/>
                <w:bCs/>
              </w:rPr>
              <w:t>Article Title</w:t>
            </w:r>
          </w:p>
        </w:tc>
        <w:tc>
          <w:tcPr>
            <w:tcW w:w="3933" w:type="dxa"/>
          </w:tcPr>
          <w:p w14:paraId="473EE2E6" w14:textId="77777777" w:rsidR="008A3F1F" w:rsidRPr="00132E6B" w:rsidRDefault="008A3F1F" w:rsidP="008A3F1F">
            <w:pPr>
              <w:rPr>
                <w:b/>
                <w:bCs/>
              </w:rPr>
            </w:pPr>
            <w:r w:rsidRPr="00132E6B">
              <w:rPr>
                <w:b/>
                <w:bCs/>
              </w:rPr>
              <w:t xml:space="preserve">Journal </w:t>
            </w:r>
          </w:p>
        </w:tc>
      </w:tr>
      <w:tr w:rsidR="008A3F1F" w14:paraId="50302987" w14:textId="77777777" w:rsidTr="008A3F1F">
        <w:tc>
          <w:tcPr>
            <w:tcW w:w="493" w:type="dxa"/>
          </w:tcPr>
          <w:p w14:paraId="7D214CA3" w14:textId="77777777" w:rsidR="008A3F1F" w:rsidRDefault="008A3F1F" w:rsidP="008A3F1F">
            <w:r>
              <w:t>1</w:t>
            </w:r>
          </w:p>
        </w:tc>
        <w:tc>
          <w:tcPr>
            <w:tcW w:w="4924" w:type="dxa"/>
          </w:tcPr>
          <w:p w14:paraId="0185F27E" w14:textId="77777777" w:rsidR="008A3F1F" w:rsidRDefault="008A3F1F" w:rsidP="008A3F1F">
            <w:r w:rsidRPr="00751FDA">
              <w:t>Nausea and vomiting in first trimester of pregnancy, is helicobacter pylori a risk factor.</w:t>
            </w:r>
          </w:p>
        </w:tc>
        <w:tc>
          <w:tcPr>
            <w:tcW w:w="3933" w:type="dxa"/>
          </w:tcPr>
          <w:p w14:paraId="0AB48732" w14:textId="77777777" w:rsidR="008A3F1F" w:rsidRDefault="008A3F1F" w:rsidP="008A3F1F">
            <w:r w:rsidRPr="00751FDA">
              <w:t xml:space="preserve">Gomal Journal of Medical Sciences. </w:t>
            </w:r>
          </w:p>
          <w:p w14:paraId="4AB33E37" w14:textId="77777777" w:rsidR="008A3F1F" w:rsidRDefault="008A3F1F" w:rsidP="008A3F1F">
            <w:r w:rsidRPr="00751FDA">
              <w:t>January - March 2025, Vol. 23, No. 1</w:t>
            </w:r>
          </w:p>
          <w:p w14:paraId="59669A09" w14:textId="77777777" w:rsidR="008A3F1F" w:rsidRDefault="008A3F1F" w:rsidP="008A3F1F">
            <w:hyperlink r:id="rId4" w:history="1">
              <w:r w:rsidRPr="00132E6B">
                <w:rPr>
                  <w:rFonts w:ascii="Arial" w:hAnsi="Arial" w:cs="Arial"/>
                  <w:color w:val="0000FF"/>
                  <w:sz w:val="19"/>
                  <w:szCs w:val="19"/>
                </w:rPr>
                <w:t>https://doi.org/1046903/gjms/23.1.1807</w:t>
              </w:r>
            </w:hyperlink>
          </w:p>
        </w:tc>
      </w:tr>
      <w:tr w:rsidR="008A3F1F" w14:paraId="79CB2B46" w14:textId="77777777" w:rsidTr="008A3F1F">
        <w:tc>
          <w:tcPr>
            <w:tcW w:w="493" w:type="dxa"/>
          </w:tcPr>
          <w:p w14:paraId="62B60D36" w14:textId="77777777" w:rsidR="008A3F1F" w:rsidRDefault="008A3F1F" w:rsidP="008A3F1F">
            <w:r>
              <w:t>2</w:t>
            </w:r>
          </w:p>
        </w:tc>
        <w:tc>
          <w:tcPr>
            <w:tcW w:w="4924" w:type="dxa"/>
          </w:tcPr>
          <w:p w14:paraId="7D25C367" w14:textId="77777777" w:rsidR="008A3F1F" w:rsidRDefault="008A3F1F" w:rsidP="008A3F1F">
            <w:r w:rsidRPr="00751FDA">
              <w:t>Distribution and risk factors of Trichomonas vaginalis infection with relevance to interleukin profile among population in Duhok city, Iraq.</w:t>
            </w:r>
          </w:p>
        </w:tc>
        <w:tc>
          <w:tcPr>
            <w:tcW w:w="3933" w:type="dxa"/>
          </w:tcPr>
          <w:p w14:paraId="2CC6511D" w14:textId="77777777" w:rsidR="008A3F1F" w:rsidRDefault="008A3F1F" w:rsidP="008A3F1F">
            <w:r>
              <w:t xml:space="preserve">Clinical Epidemiology and Global Health September 2024 Vol. 30.101784. </w:t>
            </w:r>
            <w:r w:rsidRPr="00A2466E">
              <w:t>Published by Elsevier B.V. on behalf of INDIACLEN.</w:t>
            </w:r>
          </w:p>
          <w:p w14:paraId="4F228167" w14:textId="77777777" w:rsidR="008A3F1F" w:rsidRDefault="008A3F1F" w:rsidP="008A3F1F">
            <w:hyperlink r:id="rId5" w:history="1">
              <w:r w:rsidRPr="00132E6B">
                <w:rPr>
                  <w:rFonts w:ascii="Arial" w:hAnsi="Arial" w:cs="Arial"/>
                  <w:color w:val="0000FF"/>
                  <w:sz w:val="19"/>
                  <w:szCs w:val="19"/>
                </w:rPr>
                <w:t>https://doi.org/10.1016/j.cegh.2024.101784</w:t>
              </w:r>
            </w:hyperlink>
            <w:r>
              <w:t xml:space="preserve"> </w:t>
            </w:r>
          </w:p>
        </w:tc>
      </w:tr>
      <w:tr w:rsidR="008A3F1F" w14:paraId="0AE52357" w14:textId="77777777" w:rsidTr="008A3F1F">
        <w:tc>
          <w:tcPr>
            <w:tcW w:w="493" w:type="dxa"/>
          </w:tcPr>
          <w:p w14:paraId="02481AFD" w14:textId="77777777" w:rsidR="008A3F1F" w:rsidRDefault="008A3F1F" w:rsidP="008A3F1F">
            <w:r>
              <w:t>3</w:t>
            </w:r>
          </w:p>
        </w:tc>
        <w:tc>
          <w:tcPr>
            <w:tcW w:w="4924" w:type="dxa"/>
          </w:tcPr>
          <w:p w14:paraId="23400772" w14:textId="77777777" w:rsidR="008A3F1F" w:rsidRDefault="008A3F1F" w:rsidP="008A3F1F">
            <w:r w:rsidRPr="00132E6B">
              <w:t xml:space="preserve">Anti-Müllerian hormone level as a predictive factor in the diagnosis of polycystic </w:t>
            </w:r>
            <w:proofErr w:type="spellStart"/>
            <w:r w:rsidRPr="00132E6B">
              <w:t>ovarean</w:t>
            </w:r>
            <w:proofErr w:type="spellEnd"/>
            <w:r w:rsidRPr="00132E6B">
              <w:t xml:space="preserve"> syndrome in </w:t>
            </w:r>
            <w:proofErr w:type="spellStart"/>
            <w:r w:rsidRPr="00132E6B">
              <w:t>duhok</w:t>
            </w:r>
            <w:proofErr w:type="spellEnd"/>
            <w:r w:rsidRPr="00132E6B">
              <w:t xml:space="preserve"> province – Kurdistan region, Iraq.</w:t>
            </w:r>
          </w:p>
        </w:tc>
        <w:tc>
          <w:tcPr>
            <w:tcW w:w="3933" w:type="dxa"/>
          </w:tcPr>
          <w:p w14:paraId="6A6A6858" w14:textId="77777777" w:rsidR="008A3F1F" w:rsidRDefault="008A3F1F" w:rsidP="008A3F1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Duhok Medical Journal, 2023, Vol 17, Issue 2, p42 </w:t>
            </w:r>
          </w:p>
          <w:p w14:paraId="0F31F733" w14:textId="77777777" w:rsidR="008A3F1F" w:rsidRDefault="008A3F1F" w:rsidP="008A3F1F">
            <w:r>
              <w:rPr>
                <w:rFonts w:ascii="Arial" w:hAnsi="Arial" w:cs="Arial"/>
                <w:sz w:val="19"/>
                <w:szCs w:val="19"/>
              </w:rPr>
              <w:t xml:space="preserve">ISSN 2071-7326 </w:t>
            </w:r>
            <w:r>
              <w:rPr>
                <w:rFonts w:ascii="Arial" w:hAnsi="Arial" w:cs="Arial"/>
                <w:color w:val="0000FF"/>
                <w:sz w:val="19"/>
                <w:szCs w:val="19"/>
              </w:rPr>
              <w:t>http://doi.org/10.31386/dmj.2023.17.2.5</w:t>
            </w:r>
          </w:p>
        </w:tc>
      </w:tr>
      <w:tr w:rsidR="008A3F1F" w14:paraId="0026428A" w14:textId="77777777" w:rsidTr="008A3F1F">
        <w:tc>
          <w:tcPr>
            <w:tcW w:w="493" w:type="dxa"/>
          </w:tcPr>
          <w:p w14:paraId="138982D8" w14:textId="77777777" w:rsidR="008A3F1F" w:rsidRDefault="008A3F1F" w:rsidP="008A3F1F">
            <w:r>
              <w:t>4</w:t>
            </w:r>
          </w:p>
        </w:tc>
        <w:tc>
          <w:tcPr>
            <w:tcW w:w="4924" w:type="dxa"/>
          </w:tcPr>
          <w:p w14:paraId="1D6D61D3" w14:textId="77777777" w:rsidR="008A3F1F" w:rsidRDefault="008A3F1F" w:rsidP="008A3F1F">
            <w:proofErr w:type="spellStart"/>
            <w:r>
              <w:rPr>
                <w:rFonts w:ascii="Arial" w:hAnsi="Arial" w:cs="Arial"/>
                <w:sz w:val="19"/>
                <w:szCs w:val="19"/>
              </w:rPr>
              <w:t>Gestetional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thrombocytopenia: maternal and fetal outcomes in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duhok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3933" w:type="dxa"/>
          </w:tcPr>
          <w:p w14:paraId="084EAED4" w14:textId="77777777" w:rsidR="008A3F1F" w:rsidRDefault="008A3F1F" w:rsidP="008A3F1F">
            <w:r>
              <w:t xml:space="preserve">Duhok Medical Journal, 2020 Vol 14, Issue 2, p 86-96 </w:t>
            </w:r>
          </w:p>
          <w:p w14:paraId="4D959FF4" w14:textId="77777777" w:rsidR="008A3F1F" w:rsidRDefault="008A3F1F" w:rsidP="008A3F1F">
            <w:r>
              <w:t>DOI</w:t>
            </w:r>
            <w:r w:rsidRPr="00132E6B">
              <w:rPr>
                <w:rFonts w:ascii="Arial" w:hAnsi="Arial" w:cs="Arial"/>
                <w:color w:val="0000FF"/>
                <w:sz w:val="19"/>
                <w:szCs w:val="19"/>
              </w:rPr>
              <w:t>:</w:t>
            </w:r>
            <w:hyperlink r:id="rId6" w:history="1">
              <w:r w:rsidRPr="00132E6B">
                <w:rPr>
                  <w:rFonts w:ascii="Arial" w:hAnsi="Arial" w:cs="Arial"/>
                  <w:color w:val="0000FF"/>
                  <w:sz w:val="19"/>
                  <w:szCs w:val="19"/>
                </w:rPr>
                <w:t>https://www.iraqoaj.net/iasj/issue/12134</w:t>
              </w:r>
            </w:hyperlink>
            <w:r>
              <w:t xml:space="preserve"> </w:t>
            </w:r>
          </w:p>
        </w:tc>
      </w:tr>
      <w:tr w:rsidR="008A3F1F" w14:paraId="59603AF9" w14:textId="77777777" w:rsidTr="008A3F1F">
        <w:tc>
          <w:tcPr>
            <w:tcW w:w="493" w:type="dxa"/>
          </w:tcPr>
          <w:p w14:paraId="56D35504" w14:textId="77777777" w:rsidR="008A3F1F" w:rsidRDefault="008A3F1F" w:rsidP="008A3F1F">
            <w:r>
              <w:t>5</w:t>
            </w:r>
          </w:p>
        </w:tc>
        <w:tc>
          <w:tcPr>
            <w:tcW w:w="4924" w:type="dxa"/>
          </w:tcPr>
          <w:p w14:paraId="04714CBB" w14:textId="77777777" w:rsidR="008A3F1F" w:rsidRDefault="008A3F1F" w:rsidP="008A3F1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Saline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Sonohysterography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Validity in Abnormal Uterine bleeding During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The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Reproductive Age</w:t>
            </w:r>
            <w:r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933" w:type="dxa"/>
          </w:tcPr>
          <w:p w14:paraId="09994E5F" w14:textId="77777777" w:rsidR="008A3F1F" w:rsidRDefault="008A3F1F" w:rsidP="008A3F1F">
            <w:r>
              <w:rPr>
                <w:rFonts w:ascii="Arial" w:hAnsi="Arial" w:cs="Arial"/>
                <w:sz w:val="19"/>
                <w:szCs w:val="19"/>
              </w:rPr>
              <w:t xml:space="preserve">Duhok Medical Journal, Volume 10 (1), Supplement 1. 2016. P 1. </w:t>
            </w:r>
          </w:p>
        </w:tc>
      </w:tr>
    </w:tbl>
    <w:p w14:paraId="2AD92280" w14:textId="74812322" w:rsidR="008A3F1F" w:rsidRPr="008A3F1F" w:rsidRDefault="008A3F1F" w:rsidP="008A3F1F">
      <w:pPr>
        <w:spacing w:after="0"/>
        <w:rPr>
          <w:b/>
          <w:bCs/>
        </w:rPr>
      </w:pPr>
      <w:r w:rsidRPr="008A3F1F">
        <w:rPr>
          <w:b/>
          <w:bCs/>
        </w:rPr>
        <w:t xml:space="preserve">Obstetrics and Gynecology </w:t>
      </w:r>
    </w:p>
    <w:sectPr w:rsidR="008A3F1F" w:rsidRPr="008A3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A"/>
    <w:rsid w:val="000B7801"/>
    <w:rsid w:val="00132E6B"/>
    <w:rsid w:val="00313189"/>
    <w:rsid w:val="00497791"/>
    <w:rsid w:val="00657870"/>
    <w:rsid w:val="006D4996"/>
    <w:rsid w:val="007479AB"/>
    <w:rsid w:val="00751FDA"/>
    <w:rsid w:val="008A3F1F"/>
    <w:rsid w:val="00A2466E"/>
    <w:rsid w:val="00C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5184"/>
  <w15:chartTrackingRefBased/>
  <w15:docId w15:val="{281FB40E-696E-46CD-A03B-A6BEC20D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6B"/>
  </w:style>
  <w:style w:type="paragraph" w:styleId="Heading1">
    <w:name w:val="heading 1"/>
    <w:basedOn w:val="Normal"/>
    <w:next w:val="Normal"/>
    <w:link w:val="Heading1Char"/>
    <w:uiPriority w:val="9"/>
    <w:qFormat/>
    <w:rsid w:val="0075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F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1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FDA"/>
    <w:rPr>
      <w:color w:val="605E5C"/>
      <w:shd w:val="clear" w:color="auto" w:fill="E1DFDD"/>
    </w:rPr>
  </w:style>
  <w:style w:type="paragraph" w:customStyle="1" w:styleId="Default">
    <w:name w:val="Default"/>
    <w:rsid w:val="006D4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aqoaj.net/iasj/issue/12134" TargetMode="External"/><Relationship Id="rId5" Type="http://schemas.openxmlformats.org/officeDocument/2006/relationships/hyperlink" Target="https://doi.org/10.1016/j.cegh.2024.101784" TargetMode="External"/><Relationship Id="rId4" Type="http://schemas.openxmlformats.org/officeDocument/2006/relationships/hyperlink" Target="https://doi.org/1046903/gjms/23.1.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NIPEAL</dc:creator>
  <cp:keywords/>
  <dc:description/>
  <cp:lastModifiedBy>NIPEAL</cp:lastModifiedBy>
  <cp:revision>1</cp:revision>
  <dcterms:created xsi:type="dcterms:W3CDTF">2026-07-12T16:06:00Z</dcterms:created>
  <dcterms:modified xsi:type="dcterms:W3CDTF">2026-07-12T17:24:00Z</dcterms:modified>
</cp:coreProperties>
</file>